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26324A" w:color="auto" w:val="clear"/>
            <w:tcMar>
              <w:top w:type="dxa" w:w="140"/>
              <w:left w:type="dxa" w:w="180"/>
              <w:bottom w:type="dxa" w:w="140"/>
              <w:right w:type="dxa" w:w="180"/>
            </w:tcMar>
          </w:tcPr>
          <w:p>
            <w:pPr>
              <w:spacing w:after="30"/>
            </w:pPr>
            <w:r>
              <w:rPr>
                <w:b/>
                <w:bCs/>
                <w:color w:val="FFFFFF"/>
                <w:sz w:val="18"/>
                <w:szCs w:val="18"/>
              </w:rPr>
              <w:t xml:space="preserve">ENGLISH   —   Year 7   —   ASSESSMENT TASK 1</w:t>
            </w:r>
          </w:p>
          <w:p>
            <w:r>
              <w:rPr>
                <w:b/>
                <w:bCs/>
                <w:color w:val="FFFFFF"/>
                <w:sz w:val="30"/>
                <w:szCs w:val="30"/>
              </w:rPr>
              <w:t xml:space="preserve">Reading &amp; Responding — Analytical Response</w:t>
            </w:r>
          </w:p>
        </w:tc>
      </w:tr>
    </w:tbl>
    <w:p>
      <w:pPr>
        <w:spacing w:after="40" w:line="284"/>
      </w:pPr>
      <w:r>
        <w:t xml:space="preserve"/>
      </w:r>
    </w:p>
    <w:tbl>
      <w:tblPr>
        <w:tblW w:type="dxa" w:w="9360"/>
        <w:tblBorders>
          <w:top w:val="single" w:color="B9B9B9" w:sz="2"/>
          <w:left w:val="single" w:color="B9B9B9" w:sz="2"/>
          <w:bottom w:val="single" w:color="B9B9B9" w:sz="2"/>
          <w:right w:val="single" w:color="B9B9B9" w:sz="2"/>
          <w:insideH w:val="single" w:color="B9B9B9" w:sz="2"/>
          <w:insideV w:val="single" w:color="B9B9B9" w:sz="2"/>
        </w:tblBorders>
      </w:tblPr>
      <w:tblGrid>
        <w:gridCol w:w="2340"/>
        <w:gridCol w:w="2340"/>
        <w:gridCol w:w="2340"/>
        <w:gridCol w:w="2340"/>
      </w:tblGrid>
      <w:tr>
        <w:tc>
          <w:tcPr>
            <w:tcW w:type="dxa" w:w="2340"/>
            <w:shd w:fill="EDEFF4" w:color="auto" w:val="clear"/>
            <w:tcMar>
              <w:top w:type="dxa" w:w="60"/>
              <w:left w:type="dxa" w:w="100"/>
              <w:bottom w:type="dxa" w:w="60"/>
              <w:right w:type="dxa" w:w="100"/>
            </w:tcMar>
          </w:tcPr>
          <w:p>
            <w:r>
              <w:rPr>
                <w:b/>
                <w:bCs/>
                <w:color w:val="26324A"/>
                <w:sz w:val="18"/>
                <w:szCs w:val="18"/>
              </w:rPr>
              <w:t xml:space="preserve">Type</w:t>
            </w:r>
          </w:p>
        </w:tc>
        <w:tc>
          <w:tcPr>
            <w:tcW w:type="dxa" w:w="2340"/>
            <w:shd w:fill="FFFFFF" w:color="auto" w:val="clear"/>
            <w:tcMar>
              <w:top w:type="dxa" w:w="60"/>
              <w:left w:type="dxa" w:w="100"/>
              <w:bottom w:type="dxa" w:w="60"/>
              <w:right w:type="dxa" w:w="100"/>
            </w:tcMar>
          </w:tcPr>
          <w:p>
            <w:r>
              <w:rPr>
                <w:b w:val="false"/>
                <w:bCs w:val="false"/>
                <w:color w:val="1A1A1A"/>
                <w:sz w:val="18"/>
                <w:szCs w:val="18"/>
              </w:rPr>
              <w:t xml:space="preserve">Analytical response to an unseen poem</w:t>
            </w:r>
          </w:p>
        </w:tc>
        <w:tc>
          <w:tcPr>
            <w:tcW w:type="dxa" w:w="2340"/>
            <w:shd w:fill="EDEFF4" w:color="auto" w:val="clear"/>
            <w:tcMar>
              <w:top w:type="dxa" w:w="60"/>
              <w:left w:type="dxa" w:w="100"/>
              <w:bottom w:type="dxa" w:w="60"/>
              <w:right w:type="dxa" w:w="100"/>
            </w:tcMar>
          </w:tcPr>
          <w:p>
            <w:r>
              <w:rPr>
                <w:b/>
                <w:bCs/>
                <w:color w:val="26324A"/>
                <w:sz w:val="18"/>
                <w:szCs w:val="18"/>
              </w:rPr>
              <w:t xml:space="preserve">Weighting</w:t>
            </w:r>
          </w:p>
        </w:tc>
        <w:tc>
          <w:tcPr>
            <w:tcW w:type="dxa" w:w="2340"/>
            <w:shd w:fill="FFFFFF" w:color="auto" w:val="clear"/>
            <w:tcMar>
              <w:top w:type="dxa" w:w="60"/>
              <w:left w:type="dxa" w:w="100"/>
              <w:bottom w:type="dxa" w:w="60"/>
              <w:right w:type="dxa" w:w="100"/>
            </w:tcMar>
          </w:tcPr>
          <w:p>
            <w:r>
              <w:rPr>
                <w:b w:val="false"/>
                <w:bCs w:val="false"/>
                <w:color w:val="1A1A1A"/>
                <w:sz w:val="18"/>
                <w:szCs w:val="18"/>
              </w:rPr>
              <w:t xml:space="preserve">25%</w:t>
            </w:r>
          </w:p>
        </w:tc>
      </w:tr>
      <w:tr>
        <w:tc>
          <w:tcPr>
            <w:tcW w:type="dxa" w:w="2340"/>
            <w:shd w:fill="EDEFF4" w:color="auto" w:val="clear"/>
            <w:tcMar>
              <w:top w:type="dxa" w:w="60"/>
              <w:left w:type="dxa" w:w="100"/>
              <w:bottom w:type="dxa" w:w="60"/>
              <w:right w:type="dxa" w:w="100"/>
            </w:tcMar>
          </w:tcPr>
          <w:p>
            <w:r>
              <w:rPr>
                <w:b/>
                <w:bCs/>
                <w:color w:val="26324A"/>
                <w:sz w:val="18"/>
                <w:szCs w:val="18"/>
              </w:rPr>
              <w:t xml:space="preserve">Conditions</w:t>
            </w:r>
          </w:p>
        </w:tc>
        <w:tc>
          <w:tcPr>
            <w:tcW w:type="dxa" w:w="2340"/>
            <w:shd w:fill="FFFFFF" w:color="auto" w:val="clear"/>
            <w:tcMar>
              <w:top w:type="dxa" w:w="60"/>
              <w:left w:type="dxa" w:w="100"/>
              <w:bottom w:type="dxa" w:w="60"/>
              <w:right w:type="dxa" w:w="100"/>
            </w:tcMar>
          </w:tcPr>
          <w:p>
            <w:r>
              <w:rPr>
                <w:b w:val="false"/>
                <w:bCs w:val="false"/>
                <w:color w:val="1A1A1A"/>
                <w:sz w:val="18"/>
                <w:szCs w:val="18"/>
              </w:rPr>
              <w:t xml:space="preserve">In class; one lesson; one A4 page of planning notes permitted</w:t>
            </w:r>
          </w:p>
        </w:tc>
        <w:tc>
          <w:tcPr>
            <w:tcW w:type="dxa" w:w="2340"/>
            <w:shd w:fill="EDEFF4" w:color="auto" w:val="clear"/>
            <w:tcMar>
              <w:top w:type="dxa" w:w="60"/>
              <w:left w:type="dxa" w:w="100"/>
              <w:bottom w:type="dxa" w:w="60"/>
              <w:right w:type="dxa" w:w="100"/>
            </w:tcMar>
          </w:tcPr>
          <w:p>
            <w:r>
              <w:rPr>
                <w:b/>
                <w:bCs/>
                <w:color w:val="26324A"/>
                <w:sz w:val="18"/>
                <w:szCs w:val="18"/>
              </w:rPr>
              <w:t xml:space="preserve">Length</w:t>
            </w:r>
          </w:p>
        </w:tc>
        <w:tc>
          <w:tcPr>
            <w:tcW w:type="dxa" w:w="2340"/>
            <w:shd w:fill="FFFFFF" w:color="auto" w:val="clear"/>
            <w:tcMar>
              <w:top w:type="dxa" w:w="60"/>
              <w:left w:type="dxa" w:w="100"/>
              <w:bottom w:type="dxa" w:w="60"/>
              <w:right w:type="dxa" w:w="100"/>
            </w:tcMar>
          </w:tcPr>
          <w:p>
            <w:r>
              <w:rPr>
                <w:b w:val="false"/>
                <w:bCs w:val="false"/>
                <w:color w:val="1A1A1A"/>
                <w:sz w:val="18"/>
                <w:szCs w:val="18"/>
              </w:rPr>
              <w:t xml:space="preserve">2–3 paragraphs (400–500 words)</w:t>
            </w:r>
          </w:p>
        </w:tc>
      </w:tr>
      <w:tr>
        <w:tc>
          <w:tcPr>
            <w:tcW w:type="dxa" w:w="2340"/>
            <w:shd w:fill="EDEFF4" w:color="auto" w:val="clear"/>
            <w:tcMar>
              <w:top w:type="dxa" w:w="60"/>
              <w:left w:type="dxa" w:w="100"/>
              <w:bottom w:type="dxa" w:w="60"/>
              <w:right w:type="dxa" w:w="100"/>
            </w:tcMar>
          </w:tcPr>
        </w:tc>
        <w:tc>
          <w:tcPr>
            <w:tcW w:type="dxa" w:w="2340"/>
            <w:shd w:fill="FFFFFF" w:color="auto" w:val="clear"/>
            <w:tcMar>
              <w:top w:type="dxa" w:w="60"/>
              <w:left w:type="dxa" w:w="100"/>
              <w:bottom w:type="dxa" w:w="60"/>
              <w:right w:type="dxa" w:w="100"/>
            </w:tcMar>
          </w:tcPr>
        </w:tc>
        <w:tc>
          <w:tcPr>
            <w:tcW w:type="dxa" w:w="2340"/>
            <w:shd w:fill="EDEFF4" w:color="auto" w:val="clear"/>
            <w:tcMar>
              <w:top w:type="dxa" w:w="60"/>
              <w:left w:type="dxa" w:w="100"/>
              <w:bottom w:type="dxa" w:w="60"/>
              <w:right w:type="dxa" w:w="100"/>
            </w:tcMar>
          </w:tcPr>
          <w:p>
            <w:r>
              <w:rPr>
                <w:b/>
                <w:bCs/>
                <w:color w:val="26324A"/>
                <w:sz w:val="18"/>
                <w:szCs w:val="18"/>
              </w:rPr>
              <w:t xml:space="preserve">Format</w:t>
            </w:r>
          </w:p>
        </w:tc>
        <w:tc>
          <w:tcPr>
            <w:tcW w:type="dxa" w:w="2340"/>
            <w:shd w:fill="FFFFFF" w:color="auto" w:val="clear"/>
            <w:tcMar>
              <w:top w:type="dxa" w:w="60"/>
              <w:left w:type="dxa" w:w="100"/>
              <w:bottom w:type="dxa" w:w="60"/>
              <w:right w:type="dxa" w:w="100"/>
            </w:tcMar>
          </w:tcPr>
          <w:p>
            <w:r>
              <w:rPr>
                <w:b w:val="false"/>
                <w:bCs w:val="false"/>
                <w:color w:val="1A1A1A"/>
                <w:sz w:val="18"/>
                <w:szCs w:val="18"/>
              </w:rPr>
              <w:t xml:space="preserve">Written response</w:t>
            </w:r>
          </w:p>
        </w:tc>
      </w:tr>
    </w:tbl>
    <w:p>
      <w:pPr>
        <w:pBdr>
          <w:bottom w:val="single" w:color="B9B9B9" w:sz="4"/>
        </w:pBdr>
        <w:spacing w:after="70" w:before="210"/>
      </w:pPr>
      <w:r>
        <w:rPr>
          <w:b/>
          <w:bCs/>
          <w:color w:val="26324A"/>
          <w:sz w:val="24"/>
          <w:szCs w:val="24"/>
        </w:rPr>
        <w:t xml:space="preserve">The poem — read it carefully</w:t>
      </w:r>
    </w:p>
    <w:p>
      <w:pPr>
        <w:spacing w:after="40" w:line="284"/>
      </w:pPr>
      <w:r>
        <w:rPr>
          <w:b/>
          <w:bCs/>
          <w:sz w:val="22"/>
          <w:szCs w:val="22"/>
        </w:rPr>
        <w:t xml:space="preserve">Empty Swing</w:t>
      </w:r>
    </w:p>
    <w:p>
      <w:pPr>
        <w:spacing w:after="16" w:line="284"/>
      </w:pPr>
      <w:r>
        <w:t xml:space="preserve">The playground holds its breath at three,</w:t>
      </w:r>
    </w:p>
    <w:p>
      <w:pPr>
        <w:spacing w:after="16" w:line="284"/>
      </w:pPr>
      <w:r>
        <w:t xml:space="preserve">the swings hang still as sleeping things.</w:t>
      </w:r>
    </w:p>
    <w:p>
      <w:pPr>
        <w:spacing w:after="16" w:line="284"/>
      </w:pPr>
      <w:r>
        <w:t xml:space="preserve">A crisp bag cartwheels, wild and free,</w:t>
      </w:r>
    </w:p>
    <w:p>
      <w:pPr>
        <w:spacing w:after="52" w:line="284"/>
      </w:pPr>
      <w:r>
        <w:t xml:space="preserve">where laughter used to lend it wings.</w:t>
      </w:r>
    </w:p>
    <w:p>
      <w:pPr>
        <w:spacing w:after="16" w:line="284"/>
      </w:pPr>
      <w:r>
        <w:t xml:space="preserve">The slide grows cold without a hand,</w:t>
      </w:r>
    </w:p>
    <w:p>
      <w:pPr>
        <w:spacing w:after="16" w:line="284"/>
      </w:pPr>
      <w:r>
        <w:t xml:space="preserve">the seesaw dreams of afternoons.</w:t>
      </w:r>
    </w:p>
    <w:p>
      <w:pPr>
        <w:spacing w:after="16" w:line="284"/>
      </w:pPr>
      <w:r>
        <w:t xml:space="preserve">The gate clicks shut. The quiet lands</w:t>
      </w:r>
    </w:p>
    <w:p>
      <w:pPr>
        <w:spacing w:after="52" w:line="284"/>
      </w:pPr>
      <w:r>
        <w:t xml:space="preserve">like snow that falls too soon.</w:t>
      </w:r>
    </w:p>
    <w:p>
      <w:pPr>
        <w:spacing w:after="110" w:line="284"/>
      </w:pPr>
      <w:r>
        <w:t xml:space="preserve">— an original poem provided for this task</w:t>
      </w:r>
    </w:p>
    <w:p>
      <w:pPr>
        <w:pBdr>
          <w:bottom w:val="single" w:color="B9B9B9" w:sz="4"/>
        </w:pBdr>
        <w:spacing w:after="70" w:before="210"/>
      </w:pPr>
      <w:r>
        <w:rPr>
          <w:b/>
          <w:bCs/>
          <w:color w:val="26324A"/>
          <w:sz w:val="24"/>
          <w:szCs w:val="24"/>
        </w:rPr>
        <w:t xml:space="preserve">Task</w:t>
      </w:r>
    </w:p>
    <w:p>
      <w:pPr>
        <w:spacing w:after="110" w:line="284"/>
      </w:pPr>
      <w:r>
        <w:t xml:space="preserve">Write a sustained analytical response explaining how the poet uses language features and text structures to shape meaning, and discuss what the poem suggests about change and loss. Support your interpretation with textual evidence and analyse the effect of the poet’s choices on the reader. This is an analysis, not a retell.</w:t>
      </w:r>
    </w:p>
    <w:p>
      <w:pPr>
        <w:pBdr>
          <w:bottom w:val="single" w:color="B9B9B9" w:sz="4"/>
        </w:pBdr>
        <w:spacing w:after="70" w:before="210"/>
      </w:pPr>
      <w:r>
        <w:rPr>
          <w:b/>
          <w:bCs/>
          <w:color w:val="26324A"/>
          <w:sz w:val="24"/>
          <w:szCs w:val="24"/>
        </w:rPr>
        <w:t xml:space="preserve">What to hand in</w:t>
      </w:r>
    </w:p>
    <w:p>
      <w:pPr>
        <w:spacing w:after="110" w:line="284"/>
      </w:pPr>
      <w:r>
        <w:t xml:space="preserve">Your planning notes and your final analytical response, set out in paragraphs.</w:t>
      </w:r>
    </w:p>
    <w:p>
      <w:pPr>
        <w:spacing w:after="70" w:line="284"/>
      </w:pPr>
      <w:r>
        <w:t xml:space="preserve"/>
      </w:r>
    </w:p>
    <w:tbl>
      <w:tblPr>
        <w:tblW w:type="dxa" w:w="9360"/>
        <w:tblBorders>
          <w:top w:val="single" w:color="BFD8CF" w:sz="2"/>
          <w:left w:val="single" w:color="1F5F4E" w:sz="20"/>
          <w:bottom w:val="single" w:color="BFD8CF" w:sz="2"/>
          <w:right w:val="single" w:color="BFD8CF" w:sz="2"/>
          <w:insideH w:val="none"/>
          <w:insideV w:val="none"/>
        </w:tblBorders>
      </w:tblPr>
      <w:tblGrid>
        <w:gridCol w:w="9360"/>
      </w:tblGrid>
      <w:tr>
        <w:tc>
          <w:tcPr>
            <w:tcW w:type="dxa" w:w="9360"/>
            <w:shd w:fill="EEF5F2" w:color="auto" w:val="clear"/>
            <w:tcMar>
              <w:top w:type="dxa" w:w="110"/>
              <w:left w:type="dxa" w:w="160"/>
              <w:bottom w:type="dxa" w:w="110"/>
              <w:right w:type="dxa" w:w="150"/>
            </w:tcMar>
          </w:tcPr>
          <w:p>
            <w:pPr>
              <w:spacing w:after="60"/>
            </w:pPr>
            <w:r>
              <w:rPr>
                <w:b/>
                <w:bCs/>
                <w:color w:val="1F5F4E"/>
                <w:sz w:val="21"/>
                <w:szCs w:val="21"/>
              </w:rPr>
              <w:t xml:space="preserve">What your teacher wants you to focus on this time</w:t>
            </w:r>
          </w:p>
          <w:p>
            <w:pPr>
              <w:spacing w:after="50" w:line="276"/>
              <w:ind w:left="250" w:hanging="230"/>
            </w:pPr>
            <w:r>
              <w:rPr>
                <w:sz w:val="22"/>
                <w:szCs w:val="22"/>
              </w:rPr>
              <w:t xml:space="preserve">•   </w:t>
            </w:r>
            <w:r>
              <w:rPr>
                <w:sz w:val="22"/>
                <w:szCs w:val="22"/>
              </w:rPr>
              <w:t xml:space="preserve">Explain HOW the poet creates the feeling — don’t just retell what happens.</w:t>
            </w:r>
          </w:p>
          <w:p>
            <w:pPr>
              <w:spacing w:after="50" w:line="276"/>
              <w:ind w:left="250" w:hanging="230"/>
            </w:pPr>
            <w:r>
              <w:rPr>
                <w:sz w:val="22"/>
                <w:szCs w:val="22"/>
              </w:rPr>
              <w:t xml:space="preserve">•   </w:t>
            </w:r>
            <w:r>
              <w:rPr>
                <w:sz w:val="22"/>
                <w:szCs w:val="22"/>
              </w:rPr>
              <w:t xml:space="preserve">Analyse at least two language techniques and what they do.</w:t>
            </w:r>
          </w:p>
          <w:p>
            <w:pPr>
              <w:spacing w:after="50" w:line="276"/>
              <w:ind w:left="250" w:hanging="230"/>
            </w:pPr>
            <w:r>
              <w:rPr>
                <w:sz w:val="22"/>
                <w:szCs w:val="22"/>
              </w:rPr>
              <w:t xml:space="preserve">•   </w:t>
            </w:r>
            <w:r>
              <w:rPr>
                <w:sz w:val="22"/>
                <w:szCs w:val="22"/>
              </w:rPr>
              <w:t xml:space="preserve">Back up each point with a short quote from the poem.</w:t>
            </w:r>
          </w:p>
          <w:p>
            <w:pPr>
              <w:spacing w:after="50" w:line="276"/>
              <w:ind w:left="250" w:hanging="230"/>
            </w:pPr>
            <w:r>
              <w:rPr>
                <w:sz w:val="22"/>
                <w:szCs w:val="22"/>
              </w:rPr>
              <w:t xml:space="preserve">•   </w:t>
            </w:r>
            <w:r>
              <w:rPr>
                <w:sz w:val="22"/>
                <w:szCs w:val="22"/>
              </w:rPr>
              <w:t xml:space="preserve">Say what effect the poet’s choices have on the reader.</w:t>
            </w:r>
          </w:p>
          <w:p>
            <w:pPr>
              <w:spacing w:after="50" w:line="276"/>
              <w:ind w:left="250" w:hanging="230"/>
            </w:pPr>
            <w:r>
              <w:rPr>
                <w:sz w:val="22"/>
                <w:szCs w:val="22"/>
              </w:rPr>
              <w:t xml:space="preserve">•   </w:t>
            </w:r>
            <w:r>
              <w:rPr>
                <w:sz w:val="22"/>
                <w:szCs w:val="22"/>
              </w:rPr>
              <w:t xml:space="preserve">Write in clear paragraphs and check your spelling and punctuation.</w:t>
            </w:r>
          </w:p>
        </w:tc>
      </w:tr>
    </w:tbl>
    <w:sectPr>
      <w:footerReference w:type="default" r:id="rId7"/>
      <w:pgSz w:w="12240" w:h="15840" w:orient="portrait"/>
      <w:pgMar w:top="1000" w:right="1080" w:bottom="105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9B9B9" w:sz="2"/>
      </w:pBdr>
      <w:spacing w:before="50"/>
      <w:jc w:val="center"/>
    </w:pPr>
    <w:r>
      <w:rPr>
        <w:i/>
        <w:iCs/>
        <w:color w:val="555555"/>
        <w:sz w:val="15"/>
        <w:szCs w:val="15"/>
      </w:rPr>
      <w:t xml:space="preserve">Sample assessment task written to reflect typical Australian practice (task only — no marking rubric given to students) — created for Unpack tool testing — not a real school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2026-08-28T00:43:20.740Z</dcterms:created>
  <dcterms:modified xsi:type="dcterms:W3CDTF">2026-08-28T00:43:20.740Z</dcterms:modified>
</cp:coreProperties>
</file>

<file path=docProps/custom.xml><?xml version="1.0" encoding="utf-8"?>
<Properties xmlns="http://schemas.openxmlformats.org/officeDocument/2006/custom-properties" xmlns:vt="http://schemas.openxmlformats.org/officeDocument/2006/docPropsVTypes"/>
</file>